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6F" w:rsidRPr="009E4624" w:rsidRDefault="009E4624">
      <w:pPr>
        <w:rPr>
          <w:b/>
        </w:rPr>
      </w:pPr>
      <w:r w:rsidRPr="009E4624">
        <w:rPr>
          <w:b/>
        </w:rPr>
        <w:t>Jaarverslag 2014-2015 – Penningmeester (Seth van der Vegt)</w:t>
      </w:r>
    </w:p>
    <w:p w:rsidR="009E4624" w:rsidRDefault="009E4624">
      <w:pPr>
        <w:rPr>
          <w:b/>
        </w:rPr>
      </w:pPr>
      <w:r w:rsidRPr="009E4624">
        <w:rPr>
          <w:b/>
        </w:rPr>
        <w:t>Algemeen</w:t>
      </w:r>
    </w:p>
    <w:p w:rsidR="009E4624" w:rsidRDefault="009E4624" w:rsidP="009E4624">
      <w:pPr>
        <w:pStyle w:val="NoSpacing"/>
      </w:pPr>
      <w:r>
        <w:t>De financiële positie van UCS De Rode Loper is een gezonde positie.</w:t>
      </w:r>
    </w:p>
    <w:p w:rsidR="009E4624" w:rsidRDefault="009E4624" w:rsidP="009E4624">
      <w:pPr>
        <w:pStyle w:val="NoSpacing"/>
      </w:pPr>
      <w:r>
        <w:t xml:space="preserve">Er was een verlies van (-/- 1483) begroot, </w:t>
      </w:r>
      <w:r w:rsidR="00A95815">
        <w:t>in werkelijkheid is dit (+ 66</w:t>
      </w:r>
      <w:r w:rsidR="00EA52F1">
        <w:t>0</w:t>
      </w:r>
      <w:r w:rsidR="0044030B">
        <w:t xml:space="preserve">). </w:t>
      </w:r>
      <w:r w:rsidR="0046004C">
        <w:t>Dat is een verschil van ruim EUR 2000 met de begroting</w:t>
      </w:r>
      <w:r w:rsidR="0044030B">
        <w:t>. Gekozen is nu voor een meer realistische begroting, zodat begroting en realisatie ni</w:t>
      </w:r>
      <w:r w:rsidR="00DA5DCD">
        <w:t>et ver uit el</w:t>
      </w:r>
      <w:r w:rsidR="001176F9">
        <w:t>kaar zullen liggen. Dit alles is</w:t>
      </w:r>
      <w:r w:rsidR="00DA5DCD">
        <w:t xml:space="preserve"> noodzakelijk om tot een goed</w:t>
      </w:r>
      <w:r w:rsidR="001A448B">
        <w:t xml:space="preserve"> realistisch</w:t>
      </w:r>
      <w:r w:rsidR="00DA5DCD">
        <w:t xml:space="preserve"> beleid te </w:t>
      </w:r>
      <w:r w:rsidR="00913843">
        <w:t xml:space="preserve">kunnen </w:t>
      </w:r>
      <w:r w:rsidR="00DA5DCD">
        <w:t>komen voor de toekomst.</w:t>
      </w:r>
    </w:p>
    <w:p w:rsidR="0044030B" w:rsidRDefault="0044030B" w:rsidP="009E4624">
      <w:pPr>
        <w:pStyle w:val="NoSpacing"/>
      </w:pPr>
    </w:p>
    <w:p w:rsidR="0044030B" w:rsidRDefault="0044030B" w:rsidP="009E4624">
      <w:pPr>
        <w:pStyle w:val="NoSpacing"/>
        <w:rPr>
          <w:b/>
        </w:rPr>
      </w:pPr>
      <w:r w:rsidRPr="0044030B">
        <w:rPr>
          <w:b/>
        </w:rPr>
        <w:t>Kascontrole</w:t>
      </w:r>
    </w:p>
    <w:p w:rsidR="0044030B" w:rsidRDefault="0044030B" w:rsidP="009E4624">
      <w:pPr>
        <w:pStyle w:val="NoSpacing"/>
        <w:rPr>
          <w:b/>
        </w:rPr>
      </w:pPr>
    </w:p>
    <w:p w:rsidR="0044030B" w:rsidRDefault="0044030B" w:rsidP="009E4624">
      <w:pPr>
        <w:pStyle w:val="NoSpacing"/>
      </w:pPr>
      <w:r>
        <w:t>De kascontrolecommissie 2014-2015 bestond uit Jacco Vermeulen en Tanja Veenstra. De kascontrole moet nog plaatsvinden. De bedoeling is dat dit nog voor de ALV zal gebeuren. De focus ligt, net als voorgaande seizoenen, op het controleren van de bescheiden (facturen/bankafschriften). De kascommissie zal, indien mogelijk, zoals gebruikelijk in de ALV verslag uitbrengen  van de controle.</w:t>
      </w:r>
    </w:p>
    <w:p w:rsidR="0044030B" w:rsidRDefault="0044030B" w:rsidP="009E4624">
      <w:pPr>
        <w:pStyle w:val="NoSpacing"/>
      </w:pPr>
    </w:p>
    <w:p w:rsidR="0044030B" w:rsidRDefault="0044030B" w:rsidP="009E4624">
      <w:pPr>
        <w:pStyle w:val="NoSpacing"/>
        <w:rPr>
          <w:b/>
        </w:rPr>
      </w:pPr>
      <w:r w:rsidRPr="0044030B">
        <w:rPr>
          <w:b/>
        </w:rPr>
        <w:t xml:space="preserve">Verlies &amp; Winstrekening 2014 </w:t>
      </w:r>
      <w:r>
        <w:rPr>
          <w:b/>
        </w:rPr>
        <w:t>–</w:t>
      </w:r>
      <w:r w:rsidRPr="0044030B">
        <w:rPr>
          <w:b/>
        </w:rPr>
        <w:t xml:space="preserve"> 2015</w:t>
      </w:r>
    </w:p>
    <w:p w:rsidR="0044030B" w:rsidRDefault="0044030B" w:rsidP="009E4624">
      <w:pPr>
        <w:pStyle w:val="NoSpacing"/>
        <w:rPr>
          <w:b/>
        </w:rPr>
      </w:pPr>
    </w:p>
    <w:p w:rsidR="0044030B" w:rsidRDefault="00E9155A" w:rsidP="009E4624">
      <w:pPr>
        <w:pStyle w:val="NoSpacing"/>
      </w:pPr>
      <w:r>
        <w:t xml:space="preserve">Het </w:t>
      </w:r>
      <w:r w:rsidR="00DA5DCD">
        <w:t xml:space="preserve">positief </w:t>
      </w:r>
      <w:r>
        <w:t xml:space="preserve">resultaat over schaakseizoen 2014-2015 bedraagt EUR </w:t>
      </w:r>
      <w:r w:rsidR="00A95815">
        <w:t>+66</w:t>
      </w:r>
      <w:r w:rsidR="00EA52F1">
        <w:t>0</w:t>
      </w:r>
      <w:r w:rsidR="00DA5DCD">
        <w:t>.</w:t>
      </w:r>
    </w:p>
    <w:p w:rsidR="00054221" w:rsidRDefault="00054221" w:rsidP="009E4624">
      <w:pPr>
        <w:pStyle w:val="NoSpacing"/>
      </w:pPr>
      <w:r>
        <w:t>Er was echter een verlies van EUR -/- 1483 begroot, e</w:t>
      </w:r>
      <w:r w:rsidR="00A95815">
        <w:t>en positief verschil van EUR 214</w:t>
      </w:r>
      <w:r w:rsidR="00EA52F1">
        <w:t>3</w:t>
      </w:r>
      <w:r>
        <w:t>.</w:t>
      </w:r>
    </w:p>
    <w:p w:rsidR="00E9155A" w:rsidRDefault="00E9155A" w:rsidP="009E4624">
      <w:pPr>
        <w:pStyle w:val="NoSpacing"/>
      </w:pPr>
      <w:r>
        <w:t>De belangrijkste afwijkingen (&gt; 150) op een rijtje:</w:t>
      </w:r>
    </w:p>
    <w:p w:rsidR="00E9155A" w:rsidRDefault="00A95815" w:rsidP="00E9155A">
      <w:pPr>
        <w:pStyle w:val="NoSpacing"/>
        <w:numPr>
          <w:ilvl w:val="0"/>
          <w:numId w:val="1"/>
        </w:numPr>
      </w:pPr>
      <w:r>
        <w:t>Regel 18</w:t>
      </w:r>
      <w:r w:rsidR="00E9155A">
        <w:t>. De rekening Ontvangen contributie is met ingang van dit seizoen gesplitst in Ontvangen contributie (hoofd- en dubbelleden</w:t>
      </w:r>
      <w:r w:rsidR="00E069B5">
        <w:t xml:space="preserve">) en Donaties (ereleden, gouden lopers en bijdrage Damrakkers). Valt hoger uit met name vanwege de hogere contributie met ingang van dit seizoen. </w:t>
      </w:r>
      <w:r w:rsidR="00E069B5" w:rsidRPr="00E069B5">
        <w:rPr>
          <w:b/>
        </w:rPr>
        <w:t>Positief EUR 1007</w:t>
      </w:r>
      <w:r w:rsidR="00E069B5">
        <w:t>.</w:t>
      </w:r>
    </w:p>
    <w:p w:rsidR="00A95815" w:rsidRPr="00BD4013" w:rsidRDefault="00A95815" w:rsidP="00A95815">
      <w:pPr>
        <w:pStyle w:val="NoSpacing"/>
        <w:numPr>
          <w:ilvl w:val="0"/>
          <w:numId w:val="1"/>
        </w:numPr>
      </w:pPr>
      <w:r>
        <w:t>Regel 36</w:t>
      </w:r>
      <w:r w:rsidRPr="00BD4013">
        <w:t>.</w:t>
      </w:r>
      <w:r>
        <w:t xml:space="preserve"> Kosten kersttoerooi. Begroot EUR 300, Realisatie EUR 108. Reden: als gevolg van bestuursbesluit eerder dit seizoen bezuinigd op de prijzentafel. </w:t>
      </w:r>
      <w:r w:rsidRPr="00BD4013">
        <w:rPr>
          <w:b/>
        </w:rPr>
        <w:t>P</w:t>
      </w:r>
      <w:r>
        <w:rPr>
          <w:b/>
        </w:rPr>
        <w:t>ositief 192.</w:t>
      </w:r>
    </w:p>
    <w:p w:rsidR="00E069B5" w:rsidRDefault="00A95815" w:rsidP="00E9155A">
      <w:pPr>
        <w:pStyle w:val="NoSpacing"/>
        <w:numPr>
          <w:ilvl w:val="0"/>
          <w:numId w:val="1"/>
        </w:numPr>
      </w:pPr>
      <w:r>
        <w:t>Regel 37</w:t>
      </w:r>
      <w:r w:rsidR="00E069B5">
        <w:t xml:space="preserve">. Verhuur Digiborden: Deze was niet begroot. Er waren opbrengsten binnen afgelopen seizoen van </w:t>
      </w:r>
      <w:r w:rsidR="00E069B5" w:rsidRPr="00E069B5">
        <w:rPr>
          <w:b/>
        </w:rPr>
        <w:t>Positief EUR 770</w:t>
      </w:r>
      <w:r w:rsidR="00E069B5">
        <w:t xml:space="preserve">. </w:t>
      </w:r>
    </w:p>
    <w:p w:rsidR="00851D73" w:rsidRPr="00DB53EF" w:rsidRDefault="00D4487E" w:rsidP="00E9155A">
      <w:pPr>
        <w:pStyle w:val="NoSpacing"/>
        <w:numPr>
          <w:ilvl w:val="0"/>
          <w:numId w:val="1"/>
        </w:numPr>
      </w:pPr>
      <w:r>
        <w:t xml:space="preserve">Regel </w:t>
      </w:r>
      <w:r w:rsidR="00A95815">
        <w:t>41</w:t>
      </w:r>
      <w:r w:rsidR="00FE01C7">
        <w:t xml:space="preserve">. Kosten aanschaf materiaal. Begroot op EUR 250, Realisatie EUR </w:t>
      </w:r>
      <w:r w:rsidR="003521C2">
        <w:t>391</w:t>
      </w:r>
      <w:r w:rsidR="00FE01C7">
        <w:t xml:space="preserve">. Reden: </w:t>
      </w:r>
      <w:r w:rsidR="003521C2">
        <w:t xml:space="preserve">Er is een connectiekit voor de digiborden aangeschaft. </w:t>
      </w:r>
      <w:r w:rsidR="003521C2">
        <w:rPr>
          <w:b/>
        </w:rPr>
        <w:t>Negatief</w:t>
      </w:r>
      <w:r w:rsidR="00FE01C7" w:rsidRPr="00FE01C7">
        <w:rPr>
          <w:b/>
        </w:rPr>
        <w:t xml:space="preserve"> EUR </w:t>
      </w:r>
      <w:r w:rsidR="003521C2">
        <w:rPr>
          <w:b/>
        </w:rPr>
        <w:t>141</w:t>
      </w:r>
      <w:r w:rsidR="00FE01C7" w:rsidRPr="00FE01C7">
        <w:rPr>
          <w:b/>
        </w:rPr>
        <w:t>.</w:t>
      </w:r>
    </w:p>
    <w:p w:rsidR="00DB53EF" w:rsidRPr="00BD4013" w:rsidRDefault="00A95815" w:rsidP="00E9155A">
      <w:pPr>
        <w:pStyle w:val="NoSpacing"/>
        <w:numPr>
          <w:ilvl w:val="0"/>
          <w:numId w:val="1"/>
        </w:numPr>
      </w:pPr>
      <w:r>
        <w:t>Regel 46</w:t>
      </w:r>
      <w:r w:rsidR="00DB53EF" w:rsidRPr="00DB53EF">
        <w:t xml:space="preserve">. Sponsoren Rapidtoernooi. Deze was niet begroot. </w:t>
      </w:r>
      <w:r w:rsidR="00C35287">
        <w:t>Het sponsorbedrag bedroeg</w:t>
      </w:r>
      <w:r w:rsidR="00DB53EF">
        <w:rPr>
          <w:b/>
        </w:rPr>
        <w:t xml:space="preserve"> Positief EUR 150</w:t>
      </w:r>
    </w:p>
    <w:p w:rsidR="00BD4013" w:rsidRDefault="00BD4013" w:rsidP="00BD4013">
      <w:pPr>
        <w:pStyle w:val="NoSpacing"/>
        <w:rPr>
          <w:b/>
        </w:rPr>
      </w:pPr>
    </w:p>
    <w:p w:rsidR="00BD4013" w:rsidRDefault="006F1519" w:rsidP="00BD4013">
      <w:pPr>
        <w:pStyle w:val="NoSpacing"/>
        <w:rPr>
          <w:b/>
        </w:rPr>
      </w:pPr>
      <w:r>
        <w:rPr>
          <w:b/>
        </w:rPr>
        <w:t>Eindbalans per 31-07-2015</w:t>
      </w:r>
    </w:p>
    <w:p w:rsidR="005C5344" w:rsidRDefault="005C5344" w:rsidP="00BD4013">
      <w:pPr>
        <w:pStyle w:val="NoSpacing"/>
        <w:rPr>
          <w:b/>
        </w:rPr>
      </w:pPr>
    </w:p>
    <w:p w:rsidR="005C5344" w:rsidRPr="005C5344" w:rsidRDefault="001A7DBD" w:rsidP="00BD4013">
      <w:pPr>
        <w:pStyle w:val="NoSpacing"/>
      </w:pPr>
      <w:r>
        <w:t>Bijzonderheden: Crediteuren/Overlopende posten zijn voor mij onduidelijk. Ik heb deze hetzelfde gelaten als het seizoen daarvoor. Voorraad Kopieerabonnement is een schatting. Ik heb niet de daadwerkelijke cijfers, maar kan er onmogelijk ver naast zitten. Alle leden hebben contributie betaald, enkele leden moeten nog een laatste termijn</w:t>
      </w:r>
      <w:r w:rsidR="00671286">
        <w:t xml:space="preserve"> betalen</w:t>
      </w:r>
      <w:r>
        <w:t xml:space="preserve"> of hebben dit reeds gedaan, alleen dan wel na 31 juli 2015 zodat dit niet in dit boekjaar kan worden meegenomen.</w:t>
      </w:r>
    </w:p>
    <w:p w:rsidR="006F1519" w:rsidRDefault="006F1519" w:rsidP="00BD4013">
      <w:pPr>
        <w:pStyle w:val="NoSpacing"/>
        <w:rPr>
          <w:b/>
        </w:rPr>
      </w:pPr>
    </w:p>
    <w:p w:rsidR="006F1519" w:rsidRDefault="006F1519" w:rsidP="00BD4013">
      <w:pPr>
        <w:pStyle w:val="NoSpacing"/>
        <w:rPr>
          <w:b/>
        </w:rPr>
      </w:pPr>
      <w:r>
        <w:rPr>
          <w:b/>
        </w:rPr>
        <w:t>Begroting 2015-2016</w:t>
      </w:r>
    </w:p>
    <w:p w:rsidR="001A7DBD" w:rsidRDefault="001A7DBD" w:rsidP="00BD4013">
      <w:pPr>
        <w:pStyle w:val="NoSpacing"/>
        <w:rPr>
          <w:b/>
        </w:rPr>
      </w:pPr>
    </w:p>
    <w:p w:rsidR="009E00E4" w:rsidRDefault="009E00E4" w:rsidP="00BD4013">
      <w:pPr>
        <w:pStyle w:val="NoSpacing"/>
      </w:pPr>
      <w:r>
        <w:t xml:space="preserve">Met ingang </w:t>
      </w:r>
      <w:r w:rsidR="000F5DC5">
        <w:t>afgelopen</w:t>
      </w:r>
      <w:r>
        <w:t xml:space="preserve"> seizoen</w:t>
      </w:r>
      <w:r w:rsidR="004139B3">
        <w:t xml:space="preserve"> 2014-2015</w:t>
      </w:r>
      <w:r>
        <w:t xml:space="preserve"> is de contributie 12,5% gestegen. Ofwel, voor hoofdleden is de stijging EUR 96 naar EUR 108. </w:t>
      </w:r>
      <w:r w:rsidRPr="009E00E4">
        <w:t>Dit heeft de financiele positie van UCS De Rode Loper verstrekt.</w:t>
      </w:r>
    </w:p>
    <w:p w:rsidR="009F4B97" w:rsidRDefault="009F4B97" w:rsidP="00BD4013">
      <w:pPr>
        <w:pStyle w:val="NoSpacing"/>
      </w:pPr>
    </w:p>
    <w:p w:rsidR="009F4B97" w:rsidRDefault="009F4B97" w:rsidP="00BD4013">
      <w:pPr>
        <w:pStyle w:val="NoSpacing"/>
      </w:pPr>
    </w:p>
    <w:p w:rsidR="009F4B97" w:rsidRPr="009E00E4" w:rsidRDefault="009F4B97" w:rsidP="00BD4013">
      <w:pPr>
        <w:pStyle w:val="NoSpacing"/>
      </w:pPr>
    </w:p>
    <w:p w:rsidR="004744FE" w:rsidRDefault="009E00E4" w:rsidP="00BD4013">
      <w:pPr>
        <w:pStyle w:val="NoSpacing"/>
      </w:pPr>
      <w:r>
        <w:t>Verder e</w:t>
      </w:r>
      <w:r w:rsidR="004744FE">
        <w:t>en drietal bijzonderheden:</w:t>
      </w:r>
    </w:p>
    <w:p w:rsidR="009F4B97" w:rsidRDefault="009F4B97" w:rsidP="00BD4013">
      <w:pPr>
        <w:pStyle w:val="NoSpacing"/>
      </w:pPr>
    </w:p>
    <w:p w:rsidR="004744FE" w:rsidRDefault="009F4B97" w:rsidP="009E00E4">
      <w:pPr>
        <w:pStyle w:val="NoSpacing"/>
      </w:pPr>
      <w:r>
        <w:lastRenderedPageBreak/>
        <w:t>1</w:t>
      </w:r>
      <w:r w:rsidR="009E00E4">
        <w:t xml:space="preserve">) </w:t>
      </w:r>
      <w:r w:rsidR="006B2E73">
        <w:t>M</w:t>
      </w:r>
      <w:r w:rsidR="004744FE">
        <w:t xml:space="preserve">et ingang van </w:t>
      </w:r>
      <w:r w:rsidR="006B2E73">
        <w:t>het afgelopen</w:t>
      </w:r>
      <w:r w:rsidR="004744FE">
        <w:t xml:space="preserve"> seizoen </w:t>
      </w:r>
      <w:r w:rsidR="006B2E73">
        <w:t xml:space="preserve">is </w:t>
      </w:r>
      <w:r w:rsidR="004744FE">
        <w:t xml:space="preserve">een </w:t>
      </w:r>
      <w:r w:rsidR="006B2E73">
        <w:t xml:space="preserve">post </w:t>
      </w:r>
      <w:r w:rsidR="004744FE">
        <w:t>Materiaal</w:t>
      </w:r>
      <w:r w:rsidR="006B2E73">
        <w:t>reserve</w:t>
      </w:r>
      <w:r w:rsidR="004744FE">
        <w:t xml:space="preserve"> </w:t>
      </w:r>
      <w:r w:rsidR="006B2E73">
        <w:t>opgenomen in de</w:t>
      </w:r>
      <w:r w:rsidR="004744FE">
        <w:t xml:space="preserve"> boekhouding, naast de al bestaande Algemene Reserve. Dit </w:t>
      </w:r>
      <w:r w:rsidR="006B2E73">
        <w:t>was</w:t>
      </w:r>
      <w:r w:rsidR="004744FE">
        <w:t xml:space="preserve"> een </w:t>
      </w:r>
      <w:r w:rsidR="00A628C7">
        <w:t>bestuurs</w:t>
      </w:r>
      <w:r w:rsidR="004744FE">
        <w:t>voorstel dat reeds op de ALV v</w:t>
      </w:r>
      <w:r w:rsidR="009E00E4">
        <w:t xml:space="preserve">an 2004 </w:t>
      </w:r>
      <w:r w:rsidR="00A628C7">
        <w:t>was</w:t>
      </w:r>
      <w:r w:rsidR="009E00E4">
        <w:t xml:space="preserve"> voorgesteld, maar dat op een of andere manier in de vergetelheid is geraakt.</w:t>
      </w:r>
      <w:r w:rsidR="004744FE">
        <w:t xml:space="preserve"> Er is </w:t>
      </w:r>
      <w:r w:rsidR="006B2E73">
        <w:t xml:space="preserve">per 1 augustus 2014 </w:t>
      </w:r>
      <w:r w:rsidR="004744FE">
        <w:t xml:space="preserve">EUR </w:t>
      </w:r>
      <w:r w:rsidR="005B4AE7">
        <w:t xml:space="preserve">500 </w:t>
      </w:r>
      <w:r w:rsidR="004744FE">
        <w:t xml:space="preserve">overgeheveld van de Algemene Reserve naar </w:t>
      </w:r>
      <w:r w:rsidR="006B2E73">
        <w:t>de Materiaalreserve</w:t>
      </w:r>
      <w:r w:rsidR="004744FE">
        <w:t>. Dit dien</w:t>
      </w:r>
      <w:r w:rsidR="006B2E73">
        <w:t>de</w:t>
      </w:r>
      <w:r w:rsidR="004744FE">
        <w:t xml:space="preserve"> als startbedrag.</w:t>
      </w:r>
      <w:r w:rsidR="009E00E4">
        <w:t xml:space="preserve"> </w:t>
      </w:r>
      <w:r w:rsidR="008F449A">
        <w:t xml:space="preserve">De bijbehorende opbrengsten/kostenposten zijn nu overzichtelijk gegroepeerd in de boekhouding. </w:t>
      </w:r>
      <w:r w:rsidR="009E00E4">
        <w:t>De bedoeling is dat indien de materiaaluitgaven lager zijn dan het materiaalbudget (ko</w:t>
      </w:r>
      <w:r w:rsidR="00BB56C9">
        <w:t>mende seizoen begroot voor EUR 2</w:t>
      </w:r>
      <w:r w:rsidR="009E00E4">
        <w:t>50), dit verschil toe te voegen aan de Reserve Materiaal, zolang deze reserve lager is dan EUR 500.</w:t>
      </w:r>
      <w:r w:rsidR="008F449A">
        <w:t xml:space="preserve"> </w:t>
      </w:r>
      <w:r w:rsidR="008F449A" w:rsidRPr="008F449A">
        <w:t>Onder Reserve Materiaal vallen Klokken, Borden, Schaakstukken, Batter</w:t>
      </w:r>
      <w:r w:rsidR="008F449A">
        <w:t xml:space="preserve">ijen voor de klokken en </w:t>
      </w:r>
      <w:r w:rsidR="006B2E73">
        <w:t>Overige kosten met betrekking tot materialen.</w:t>
      </w:r>
    </w:p>
    <w:p w:rsidR="009E00E4" w:rsidRDefault="009E00E4" w:rsidP="009E00E4">
      <w:pPr>
        <w:pStyle w:val="NoSpacing"/>
      </w:pPr>
    </w:p>
    <w:p w:rsidR="009E00E4" w:rsidRDefault="009E00E4" w:rsidP="009E00E4">
      <w:pPr>
        <w:pStyle w:val="NoSpacing"/>
      </w:pPr>
      <w:r>
        <w:t xml:space="preserve">2) </w:t>
      </w:r>
      <w:r w:rsidR="006C06C6">
        <w:t>Het voorstel is om m</w:t>
      </w:r>
      <w:r w:rsidR="008F449A">
        <w:t xml:space="preserve">et ingang van komend seizoen </w:t>
      </w:r>
      <w:r w:rsidR="00BB56C9">
        <w:t xml:space="preserve">een post </w:t>
      </w:r>
      <w:r w:rsidR="008F449A">
        <w:t>Reserve Digiborden in de boekhouding</w:t>
      </w:r>
      <w:r w:rsidR="006C06C6">
        <w:t xml:space="preserve"> op te nemen</w:t>
      </w:r>
      <w:r w:rsidR="008F449A">
        <w:t xml:space="preserve">, naast de al bestaande Algemene Reserve. Dit is reeds eerder in </w:t>
      </w:r>
      <w:r w:rsidR="006C06C6">
        <w:t xml:space="preserve">het </w:t>
      </w:r>
      <w:r w:rsidR="008F449A">
        <w:t xml:space="preserve">afgelopen seizoen </w:t>
      </w:r>
      <w:r w:rsidR="006C06C6">
        <w:t xml:space="preserve">als voorstel </w:t>
      </w:r>
      <w:r w:rsidR="008F449A">
        <w:t xml:space="preserve">door het bestuur is besproken. </w:t>
      </w:r>
      <w:r w:rsidR="004603D9">
        <w:t xml:space="preserve">Het voorstel </w:t>
      </w:r>
      <w:r w:rsidR="008F449A">
        <w:t xml:space="preserve"> is </w:t>
      </w:r>
      <w:r w:rsidR="004603D9">
        <w:t xml:space="preserve">om </w:t>
      </w:r>
      <w:r w:rsidR="008F449A">
        <w:t>EUR 2000 over</w:t>
      </w:r>
      <w:r w:rsidR="004603D9">
        <w:t xml:space="preserve"> te hevelen</w:t>
      </w:r>
      <w:r w:rsidR="008F449A">
        <w:t xml:space="preserve"> van de Algemene Reserve naar Reserve Digiborden. Dit dient </w:t>
      </w:r>
      <w:r w:rsidR="004603D9">
        <w:t xml:space="preserve">dan </w:t>
      </w:r>
      <w:r w:rsidR="006C06C6">
        <w:t xml:space="preserve">als </w:t>
      </w:r>
      <w:r w:rsidR="00BB56C9">
        <w:t>financiering voor het aan te schaffen Caissa-systeem. Dit is een uitbreiding op onze digiborden en kan zichzelf terugverdienen door verhuur.</w:t>
      </w:r>
      <w:r w:rsidR="008F449A">
        <w:t xml:space="preserve"> De bijbehorende opbrengsten/kostenposten zijn nu overzichtelijk gegroepeerd in de boekhouding.</w:t>
      </w:r>
      <w:r w:rsidR="00A25EB5">
        <w:t xml:space="preserve"> </w:t>
      </w:r>
      <w:r w:rsidR="00BB56C9">
        <w:t>De opbrengsten uit Verhuur Digiborden worden</w:t>
      </w:r>
      <w:r w:rsidR="004603D9">
        <w:t xml:space="preserve"> dan</w:t>
      </w:r>
      <w:r w:rsidR="00BB56C9">
        <w:t xml:space="preserve"> toegevoegd aan de Reserve Digiborden. </w:t>
      </w:r>
      <w:r w:rsidR="00A25EB5" w:rsidRPr="00A25EB5">
        <w:t xml:space="preserve">Grote aankopen kunnen dan uit deze Reserve Digiborden worden </w:t>
      </w:r>
      <w:r w:rsidR="00BB56C9">
        <w:t>gefinancierd.</w:t>
      </w:r>
    </w:p>
    <w:p w:rsidR="00A25EB5" w:rsidRDefault="00A25EB5" w:rsidP="009E00E4">
      <w:pPr>
        <w:pStyle w:val="NoSpacing"/>
      </w:pPr>
    </w:p>
    <w:p w:rsidR="008D7A57" w:rsidRDefault="00A25EB5" w:rsidP="00BD4013">
      <w:pPr>
        <w:pStyle w:val="NoSpacing"/>
      </w:pPr>
      <w:r>
        <w:t>3)</w:t>
      </w:r>
      <w:r w:rsidR="008D7A57" w:rsidRPr="008D7A57">
        <w:rPr>
          <w:rFonts w:ascii="Calibri" w:hAnsi="Calibri"/>
          <w:color w:val="000000"/>
        </w:rPr>
        <w:t xml:space="preserve"> </w:t>
      </w:r>
      <w:r w:rsidR="008D7A57" w:rsidRPr="008D7A57">
        <w:t>Het bestuur is met Stg. Dijckzigt in gesprek over de huur. Vanuit ons voornemen om realistisch te begroten, is in de begroting rekening gehouden met een huurstijging.</w:t>
      </w:r>
    </w:p>
    <w:p w:rsidR="008D7A57" w:rsidRDefault="008D7A57" w:rsidP="00BD4013">
      <w:pPr>
        <w:pStyle w:val="NoSpacing"/>
      </w:pPr>
    </w:p>
    <w:p w:rsidR="0008509F" w:rsidRDefault="008D7A57" w:rsidP="00BD4013">
      <w:pPr>
        <w:pStyle w:val="NoSpacing"/>
        <w:rPr>
          <w:b/>
        </w:rPr>
      </w:pPr>
      <w:r>
        <w:rPr>
          <w:b/>
        </w:rPr>
        <w:t xml:space="preserve"> </w:t>
      </w:r>
      <w:r w:rsidR="0008509F">
        <w:rPr>
          <w:b/>
        </w:rPr>
        <w:t>Bijlage cijfers:</w:t>
      </w:r>
    </w:p>
    <w:p w:rsidR="0008509F" w:rsidRDefault="0008509F" w:rsidP="00BD4013">
      <w:pPr>
        <w:pStyle w:val="NoSpacing"/>
      </w:pPr>
    </w:p>
    <w:p w:rsidR="0008509F" w:rsidRPr="0008509F" w:rsidRDefault="0008509F" w:rsidP="00BD4013">
      <w:pPr>
        <w:pStyle w:val="NoSpacing"/>
      </w:pPr>
      <w:r>
        <w:t>In de bijlage vindt u de jaarcijfers en de be</w:t>
      </w:r>
      <w:r w:rsidR="00A25EB5">
        <w:t>groting voor het nieuwe seizoen en een gedetailleerde toelichting op belangrijke posten.</w:t>
      </w:r>
    </w:p>
    <w:sectPr w:rsidR="0008509F" w:rsidRPr="0008509F" w:rsidSect="00DC3D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E02"/>
    <w:multiLevelType w:val="hybridMultilevel"/>
    <w:tmpl w:val="D9869A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C17EAA"/>
    <w:multiLevelType w:val="hybridMultilevel"/>
    <w:tmpl w:val="15C22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1D0603"/>
    <w:multiLevelType w:val="hybridMultilevel"/>
    <w:tmpl w:val="B72474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624"/>
    <w:rsid w:val="00004ECA"/>
    <w:rsid w:val="00021C4C"/>
    <w:rsid w:val="00054221"/>
    <w:rsid w:val="0008509F"/>
    <w:rsid w:val="000D3437"/>
    <w:rsid w:val="000E6E0A"/>
    <w:rsid w:val="000F5DC5"/>
    <w:rsid w:val="001176F9"/>
    <w:rsid w:val="001A448B"/>
    <w:rsid w:val="001A7DBD"/>
    <w:rsid w:val="001F17BA"/>
    <w:rsid w:val="00290986"/>
    <w:rsid w:val="002B2FB4"/>
    <w:rsid w:val="003521C2"/>
    <w:rsid w:val="003A32E5"/>
    <w:rsid w:val="003C4E63"/>
    <w:rsid w:val="004139B3"/>
    <w:rsid w:val="0044030B"/>
    <w:rsid w:val="0046004C"/>
    <w:rsid w:val="004603D9"/>
    <w:rsid w:val="00460E54"/>
    <w:rsid w:val="004744FE"/>
    <w:rsid w:val="004C52DE"/>
    <w:rsid w:val="004C72FC"/>
    <w:rsid w:val="00516567"/>
    <w:rsid w:val="00582970"/>
    <w:rsid w:val="005B4AE7"/>
    <w:rsid w:val="005C5344"/>
    <w:rsid w:val="00601A19"/>
    <w:rsid w:val="00671286"/>
    <w:rsid w:val="006A7005"/>
    <w:rsid w:val="006B2E73"/>
    <w:rsid w:val="006C06C6"/>
    <w:rsid w:val="006D1928"/>
    <w:rsid w:val="006F1519"/>
    <w:rsid w:val="00851D73"/>
    <w:rsid w:val="008D7A57"/>
    <w:rsid w:val="008F449A"/>
    <w:rsid w:val="00913843"/>
    <w:rsid w:val="009E00E4"/>
    <w:rsid w:val="009E4624"/>
    <w:rsid w:val="009F4B97"/>
    <w:rsid w:val="00A25EB5"/>
    <w:rsid w:val="00A628C7"/>
    <w:rsid w:val="00A95815"/>
    <w:rsid w:val="00BB2303"/>
    <w:rsid w:val="00BB56C9"/>
    <w:rsid w:val="00BD4013"/>
    <w:rsid w:val="00C35287"/>
    <w:rsid w:val="00D4487E"/>
    <w:rsid w:val="00DA5DCD"/>
    <w:rsid w:val="00DB53EF"/>
    <w:rsid w:val="00DB7C22"/>
    <w:rsid w:val="00DC3D6F"/>
    <w:rsid w:val="00E069B5"/>
    <w:rsid w:val="00E8221B"/>
    <w:rsid w:val="00E9155A"/>
    <w:rsid w:val="00EA52F1"/>
    <w:rsid w:val="00FE01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6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715</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van der Vegt</dc:creator>
  <cp:keywords/>
  <dc:description/>
  <cp:lastModifiedBy>Seth van der Vegt</cp:lastModifiedBy>
  <cp:revision>42</cp:revision>
  <dcterms:created xsi:type="dcterms:W3CDTF">2015-08-20T19:32:00Z</dcterms:created>
  <dcterms:modified xsi:type="dcterms:W3CDTF">2015-08-21T23:30:00Z</dcterms:modified>
</cp:coreProperties>
</file>